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DC6BF" w14:textId="77777777" w:rsidR="00C57E65" w:rsidRDefault="00C57E65" w:rsidP="00C57E65"/>
    <w:p w14:paraId="0C9E6D00" w14:textId="16DFE4A9" w:rsidR="00C57E65" w:rsidRDefault="00C57E65" w:rsidP="0072541D">
      <w:pPr>
        <w:jc w:val="center"/>
        <w:rPr>
          <w:b/>
          <w:bCs/>
          <w:sz w:val="28"/>
          <w:szCs w:val="28"/>
        </w:rPr>
      </w:pPr>
      <w:r w:rsidRPr="0072541D">
        <w:rPr>
          <w:b/>
          <w:bCs/>
          <w:sz w:val="28"/>
          <w:szCs w:val="28"/>
        </w:rPr>
        <w:t>Audit Working Paper File Review Checklist</w:t>
      </w:r>
      <w:r w:rsidR="00DF58D4">
        <w:rPr>
          <w:b/>
          <w:bCs/>
          <w:sz w:val="28"/>
          <w:szCs w:val="28"/>
        </w:rPr>
        <w:t xml:space="preserve"> from Reviewers point of view.</w:t>
      </w:r>
      <w:bookmarkStart w:id="0" w:name="_GoBack"/>
      <w:bookmarkEnd w:id="0"/>
    </w:p>
    <w:p w14:paraId="5D7F48A1" w14:textId="77777777" w:rsidR="007A2801" w:rsidRPr="0072541D" w:rsidRDefault="007A2801" w:rsidP="0072541D">
      <w:pPr>
        <w:jc w:val="center"/>
        <w:rPr>
          <w:b/>
          <w:bCs/>
          <w:sz w:val="28"/>
          <w:szCs w:val="28"/>
        </w:rPr>
      </w:pPr>
    </w:p>
    <w:p w14:paraId="34C843C9" w14:textId="77777777" w:rsidR="00C57E65" w:rsidRDefault="00C57E65" w:rsidP="00C57E65"/>
    <w:p w14:paraId="01DD4500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Index and Documentation Accessibility:</w:t>
      </w:r>
    </w:p>
    <w:p w14:paraId="20ACAF59" w14:textId="77777777" w:rsidR="00C57E65" w:rsidRDefault="00C57E65" w:rsidP="00C57E65"/>
    <w:p w14:paraId="1BCFB278" w14:textId="77777777" w:rsidR="00C57E65" w:rsidRDefault="00C57E65" w:rsidP="003A3030">
      <w:pPr>
        <w:pStyle w:val="ListParagraph"/>
        <w:numPr>
          <w:ilvl w:val="0"/>
          <w:numId w:val="16"/>
        </w:numPr>
      </w:pPr>
      <w:r>
        <w:t>Check for an organized index for clarity and completeness.</w:t>
      </w:r>
    </w:p>
    <w:p w14:paraId="09FE5481" w14:textId="77777777" w:rsidR="00C57E65" w:rsidRDefault="00C57E65" w:rsidP="003A3030">
      <w:pPr>
        <w:pStyle w:val="ListParagraph"/>
        <w:numPr>
          <w:ilvl w:val="0"/>
          <w:numId w:val="16"/>
        </w:numPr>
      </w:pPr>
      <w:r>
        <w:t>Ensure the availability of key documents, including the engagement letter, auditor's report, and financial statements.</w:t>
      </w:r>
    </w:p>
    <w:p w14:paraId="4788C8A4" w14:textId="77777777" w:rsidR="0072541D" w:rsidRDefault="0072541D" w:rsidP="00C57E65"/>
    <w:p w14:paraId="7CFC8119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Sequential Alignment:</w:t>
      </w:r>
    </w:p>
    <w:p w14:paraId="7DF18AAC" w14:textId="77777777" w:rsidR="00C57E65" w:rsidRDefault="00C57E65" w:rsidP="00C57E65"/>
    <w:p w14:paraId="3661EC95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Confirm the engagement letter is appropriately dated and sequenced.</w:t>
      </w:r>
    </w:p>
    <w:p w14:paraId="65BDF2F5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Verify the auditor report sequence aligns with present industry standards.</w:t>
      </w:r>
    </w:p>
    <w:p w14:paraId="62EDC72E" w14:textId="77777777" w:rsidR="0072541D" w:rsidRDefault="0072541D" w:rsidP="00C57E65"/>
    <w:p w14:paraId="431E913F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Consent to Act as an Auditor:</w:t>
      </w:r>
    </w:p>
    <w:p w14:paraId="06B6FB7A" w14:textId="77777777" w:rsidR="00C57E65" w:rsidRDefault="00C57E65" w:rsidP="00C57E65"/>
    <w:p w14:paraId="34DA25C7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Confirm the availability of a consent letter to act as an auditor.</w:t>
      </w:r>
    </w:p>
    <w:p w14:paraId="14E40C72" w14:textId="77777777" w:rsidR="0072541D" w:rsidRDefault="0072541D" w:rsidP="00C57E65"/>
    <w:p w14:paraId="2FE80E73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Going Concern Evaluation:</w:t>
      </w:r>
    </w:p>
    <w:p w14:paraId="747F0C5E" w14:textId="77777777" w:rsidR="00C57E65" w:rsidRDefault="00C57E65" w:rsidP="00C57E65"/>
    <w:p w14:paraId="490A7400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Review the evaluation of going concern matters, ensuring it receives adequate attention.</w:t>
      </w:r>
    </w:p>
    <w:p w14:paraId="17FED77D" w14:textId="77777777" w:rsidR="0072541D" w:rsidRDefault="0072541D" w:rsidP="00C57E65"/>
    <w:p w14:paraId="3110F599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Financial Statements Examination:</w:t>
      </w:r>
    </w:p>
    <w:p w14:paraId="72AAC100" w14:textId="77777777" w:rsidR="00C57E65" w:rsidRDefault="00C57E65" w:rsidP="00C57E65"/>
    <w:p w14:paraId="1BBB15B6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Check for accurate dating of financial statements.</w:t>
      </w:r>
    </w:p>
    <w:p w14:paraId="733CB291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Verify Sales, Expenses, Assets, Equity, and Liabilities figures alignment with supporting evidence in detail.</w:t>
      </w:r>
    </w:p>
    <w:p w14:paraId="7A9B6181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Ensure availability of General Ledger and vouchers to verify transactions at voucher level.</w:t>
      </w:r>
    </w:p>
    <w:p w14:paraId="0389291C" w14:textId="77777777" w:rsidR="0072541D" w:rsidRDefault="0072541D" w:rsidP="00C57E65"/>
    <w:p w14:paraId="35F88361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Document Sequence and Dates:</w:t>
      </w:r>
    </w:p>
    <w:p w14:paraId="19D50146" w14:textId="77777777" w:rsidR="00C57E65" w:rsidRDefault="00C57E65" w:rsidP="00C57E65"/>
    <w:p w14:paraId="1B9E9686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Ensure proper sequencing of key dates, including engagement letter, representation letter, and auditor's report.</w:t>
      </w:r>
    </w:p>
    <w:p w14:paraId="10E16F23" w14:textId="77777777" w:rsidR="0072541D" w:rsidRDefault="0072541D" w:rsidP="00C57E65"/>
    <w:p w14:paraId="2E016015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Confirmation Letters Scrutiny:</w:t>
      </w:r>
    </w:p>
    <w:p w14:paraId="05CFD176" w14:textId="77777777" w:rsidR="00C57E65" w:rsidRDefault="00C57E65" w:rsidP="00C57E65"/>
    <w:p w14:paraId="10A34874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Scrutinize confirmation letters for figures raising authenticity concerns.</w:t>
      </w:r>
    </w:p>
    <w:p w14:paraId="1E9D1644" w14:textId="77777777" w:rsidR="0072541D" w:rsidRDefault="0072541D" w:rsidP="00C57E65"/>
    <w:p w14:paraId="631F4089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Cash Holdings Commentary:</w:t>
      </w:r>
    </w:p>
    <w:p w14:paraId="40FBC307" w14:textId="77777777" w:rsidR="00C57E65" w:rsidRDefault="00C57E65" w:rsidP="00C57E65"/>
    <w:p w14:paraId="1575B5AB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Examine commentary on companies with significant cash holdings, ensuring alignment with auditor's comments.</w:t>
      </w:r>
    </w:p>
    <w:p w14:paraId="444C9655" w14:textId="77777777" w:rsidR="0072541D" w:rsidRDefault="0072541D" w:rsidP="00C57E65"/>
    <w:p w14:paraId="5FC71798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</w:rPr>
      </w:pPr>
      <w:r w:rsidRPr="00343DDA">
        <w:rPr>
          <w:b/>
          <w:bCs/>
          <w:sz w:val="22"/>
          <w:szCs w:val="22"/>
        </w:rPr>
        <w:t>Sampling Methods Evaluation:</w:t>
      </w:r>
    </w:p>
    <w:p w14:paraId="73E0FE14" w14:textId="77777777" w:rsidR="00C57E65" w:rsidRDefault="00C57E65" w:rsidP="00C57E65"/>
    <w:p w14:paraId="198039A2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Assess the adequacy of sampling methods employed in the audit.</w:t>
      </w:r>
    </w:p>
    <w:p w14:paraId="54302D2C" w14:textId="77777777" w:rsidR="0072541D" w:rsidRDefault="0072541D" w:rsidP="00C57E65"/>
    <w:p w14:paraId="672FB2C6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Discount Details and Policy Verification:</w:t>
      </w:r>
    </w:p>
    <w:p w14:paraId="2BEA353D" w14:textId="77777777" w:rsidR="00C57E65" w:rsidRDefault="00C57E65" w:rsidP="00C57E65"/>
    <w:p w14:paraId="530940CC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Verify the disclosure of discount details and policies.</w:t>
      </w:r>
    </w:p>
    <w:p w14:paraId="113A1BE6" w14:textId="77777777" w:rsidR="0072541D" w:rsidRDefault="0072541D" w:rsidP="00C57E65"/>
    <w:p w14:paraId="2507B192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Withholding Tax Verification:</w:t>
      </w:r>
    </w:p>
    <w:p w14:paraId="3333F140" w14:textId="77777777" w:rsidR="00C57E65" w:rsidRDefault="00C57E65" w:rsidP="00C57E65"/>
    <w:p w14:paraId="6ABAFB77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Confirm withholding tax deductions with supporting payment evidence.</w:t>
      </w:r>
    </w:p>
    <w:p w14:paraId="0CC4DAB8" w14:textId="77777777" w:rsidR="0072541D" w:rsidRDefault="0072541D" w:rsidP="00C57E65"/>
    <w:p w14:paraId="224DEE8E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Bank Reconciliation and Annual Returns:</w:t>
      </w:r>
    </w:p>
    <w:p w14:paraId="22C58DC3" w14:textId="77777777" w:rsidR="00C57E65" w:rsidRDefault="00C57E65" w:rsidP="00C57E65"/>
    <w:p w14:paraId="0FDC32F5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Check for attached bank statements, bank reconciliation statements, and annual returns for income tax and sales tax.</w:t>
      </w:r>
    </w:p>
    <w:p w14:paraId="0D9B8E90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Prior Year Audit Report Presence:</w:t>
      </w:r>
    </w:p>
    <w:p w14:paraId="23B8EE93" w14:textId="77777777" w:rsidR="00C57E65" w:rsidRDefault="00C57E65" w:rsidP="00C57E65"/>
    <w:p w14:paraId="08A54317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Confirm the availability of the prior year's audit report.</w:t>
      </w:r>
    </w:p>
    <w:p w14:paraId="77181702" w14:textId="77777777" w:rsidR="0072541D" w:rsidRDefault="0072541D" w:rsidP="00C57E65"/>
    <w:p w14:paraId="470B79FC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Certificate of Collection and Deduction of Tax:</w:t>
      </w:r>
    </w:p>
    <w:p w14:paraId="1E538DF8" w14:textId="77777777" w:rsidR="00C57E65" w:rsidRDefault="00C57E65" w:rsidP="00C57E65"/>
    <w:p w14:paraId="067A1945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Ensure submission of the certificate of collection and deduction of tax.</w:t>
      </w:r>
    </w:p>
    <w:p w14:paraId="588351A0" w14:textId="77777777" w:rsidR="0072541D" w:rsidRDefault="0072541D" w:rsidP="00C57E65"/>
    <w:p w14:paraId="15282C0F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Legal Confirmation Review:</w:t>
      </w:r>
    </w:p>
    <w:p w14:paraId="412EF392" w14:textId="77777777" w:rsidR="00C57E65" w:rsidRDefault="00C57E65" w:rsidP="00C57E65"/>
    <w:p w14:paraId="414303C0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Check the presence of legal confirmation addressed to the auditor.</w:t>
      </w:r>
    </w:p>
    <w:p w14:paraId="5221FA80" w14:textId="77777777" w:rsidR="0072541D" w:rsidRDefault="0072541D" w:rsidP="00C57E65"/>
    <w:p w14:paraId="42F3C32D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Circularization Evidence:</w:t>
      </w:r>
    </w:p>
    <w:p w14:paraId="1C937ACE" w14:textId="77777777" w:rsidR="00C57E65" w:rsidRDefault="00C57E65" w:rsidP="00C57E65"/>
    <w:p w14:paraId="60DAE210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Examine circularization evidence for suppliers and debtor/creditor confirmations.</w:t>
      </w:r>
    </w:p>
    <w:p w14:paraId="52E0A299" w14:textId="77777777" w:rsidR="0072541D" w:rsidRDefault="0072541D" w:rsidP="00C57E65"/>
    <w:p w14:paraId="481F669D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Planning and Staff Documentation:</w:t>
      </w:r>
    </w:p>
    <w:p w14:paraId="77B076F7" w14:textId="77777777" w:rsidR="00C57E65" w:rsidRDefault="00C57E65" w:rsidP="00C57E65"/>
    <w:p w14:paraId="47D0CB14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Review planning documentation, ensuring thorough planning of audit procedures.</w:t>
      </w:r>
    </w:p>
    <w:p w14:paraId="300BA717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Confirm staff planning for audit work and also its appropriate documentation.</w:t>
      </w:r>
    </w:p>
    <w:p w14:paraId="11B8DA37" w14:textId="77777777" w:rsidR="0072541D" w:rsidRDefault="0072541D" w:rsidP="00C57E65"/>
    <w:p w14:paraId="4A15FB9D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Auditor Quality Review Checklist:</w:t>
      </w:r>
    </w:p>
    <w:p w14:paraId="4862A335" w14:textId="77777777" w:rsidR="00C57E65" w:rsidRDefault="00C57E65" w:rsidP="00C57E65"/>
    <w:p w14:paraId="0B1BF4AF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Assess the completion of the auditor quality review checklist.</w:t>
      </w:r>
    </w:p>
    <w:p w14:paraId="18893AAD" w14:textId="77777777" w:rsidR="0072541D" w:rsidRDefault="0072541D" w:rsidP="00C57E65"/>
    <w:p w14:paraId="4A869B8A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Verification of Cash and Board Resolutions:</w:t>
      </w:r>
    </w:p>
    <w:p w14:paraId="2909DF4A" w14:textId="77777777" w:rsidR="00C57E65" w:rsidRDefault="00C57E65" w:rsidP="00C57E65"/>
    <w:p w14:paraId="7AC7F1C5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Confirm direct verification of cash at period end date and bank.</w:t>
      </w:r>
    </w:p>
    <w:p w14:paraId="6393153D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Verify the inclusion of board resolutions on asset acquisition and disposal.</w:t>
      </w:r>
    </w:p>
    <w:p w14:paraId="0F26D82C" w14:textId="77777777" w:rsidR="0072541D" w:rsidRDefault="0072541D" w:rsidP="00C57E65"/>
    <w:p w14:paraId="1CA2BCF9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Lease and Rental Agreements:</w:t>
      </w:r>
    </w:p>
    <w:p w14:paraId="2A3860F1" w14:textId="77777777" w:rsidR="00C57E65" w:rsidRDefault="00C57E65" w:rsidP="00C57E65"/>
    <w:p w14:paraId="4FEBD823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Examine comprehensive evidence of lease and rental agreements.</w:t>
      </w:r>
    </w:p>
    <w:p w14:paraId="07462E0C" w14:textId="77777777" w:rsidR="0072541D" w:rsidRDefault="0072541D" w:rsidP="00C57E65"/>
    <w:p w14:paraId="25CFA7B5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Special Tests and Variations Explanation:</w:t>
      </w:r>
    </w:p>
    <w:p w14:paraId="2A61A14C" w14:textId="77777777" w:rsidR="00C57E65" w:rsidRDefault="00C57E65" w:rsidP="00C57E65"/>
    <w:p w14:paraId="7E75B294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Apply special tests on large expenses and an in-depth verification for variations in major accounts heads.</w:t>
      </w:r>
    </w:p>
    <w:p w14:paraId="6C83B99F" w14:textId="77777777" w:rsidR="0072541D" w:rsidRDefault="0072541D" w:rsidP="00C57E65"/>
    <w:p w14:paraId="0450CD08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File and Figure Referencing:</w:t>
      </w:r>
    </w:p>
    <w:p w14:paraId="2AD669B9" w14:textId="77777777" w:rsidR="00C57E65" w:rsidRDefault="00C57E65" w:rsidP="00C57E65"/>
    <w:p w14:paraId="7EA2B26C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Ensure proper file and figure referencing and cross-referencing is provided.</w:t>
      </w:r>
    </w:p>
    <w:p w14:paraId="66A11799" w14:textId="77777777" w:rsidR="0072541D" w:rsidRDefault="0072541D" w:rsidP="00C57E65"/>
    <w:p w14:paraId="42A3DFBB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Tick Usage and Observations Linkage:</w:t>
      </w:r>
    </w:p>
    <w:p w14:paraId="23CAE493" w14:textId="77777777" w:rsidR="00C57E65" w:rsidRDefault="00C57E65" w:rsidP="00C57E65"/>
    <w:p w14:paraId="39AF9480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Assess the appropriate use of ticks for identification and linkage of observations to evidence collected.</w:t>
      </w:r>
    </w:p>
    <w:p w14:paraId="771B815A" w14:textId="77777777" w:rsidR="0072541D" w:rsidRDefault="0072541D" w:rsidP="00C57E65"/>
    <w:p w14:paraId="1FE0B5B7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Management Representation Letter Alignment:</w:t>
      </w:r>
    </w:p>
    <w:p w14:paraId="0AA7DE56" w14:textId="77777777" w:rsidR="00C57E65" w:rsidRDefault="00C57E65" w:rsidP="00C57E65"/>
    <w:p w14:paraId="65094D33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Confirm the alignment of the management representation letter with board meeting dates.</w:t>
      </w:r>
    </w:p>
    <w:p w14:paraId="30E39411" w14:textId="751CB216" w:rsidR="00C57E65" w:rsidRDefault="00C57E65" w:rsidP="003A3030">
      <w:pPr>
        <w:pStyle w:val="ListParagraph"/>
        <w:numPr>
          <w:ilvl w:val="0"/>
          <w:numId w:val="17"/>
        </w:numPr>
      </w:pPr>
      <w:r>
        <w:t>Verify the CEO's signature on the representation letter.</w:t>
      </w:r>
    </w:p>
    <w:p w14:paraId="4D142415" w14:textId="77777777" w:rsidR="0072541D" w:rsidRDefault="0072541D" w:rsidP="00C57E65"/>
    <w:p w14:paraId="25B4114A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Fixed Asset Schedule and Notes Review:</w:t>
      </w:r>
    </w:p>
    <w:p w14:paraId="080817CE" w14:textId="77777777" w:rsidR="00C57E65" w:rsidRDefault="00C57E65" w:rsidP="00C57E65"/>
    <w:p w14:paraId="3985FE19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Examine the availability of fixed asset schedules.</w:t>
      </w:r>
    </w:p>
    <w:p w14:paraId="6471CAC3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Ensure harmony between notes and financial statements.</w:t>
      </w:r>
    </w:p>
    <w:p w14:paraId="0F3553E2" w14:textId="77777777" w:rsidR="0072541D" w:rsidRDefault="0072541D" w:rsidP="00C57E65"/>
    <w:p w14:paraId="7C7C9831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Vouchers and Confirmations:</w:t>
      </w:r>
    </w:p>
    <w:p w14:paraId="52E78B95" w14:textId="77777777" w:rsidR="00C57E65" w:rsidRDefault="00C57E65" w:rsidP="00C57E65"/>
    <w:p w14:paraId="17E2AFAB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Confirm vouchers are attached and linked to working papers.</w:t>
      </w:r>
    </w:p>
    <w:p w14:paraId="6E79F31B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Verify the sending of confirmations with corresponding physical verifications.</w:t>
      </w:r>
    </w:p>
    <w:p w14:paraId="1ECD4D8E" w14:textId="77777777" w:rsidR="0072541D" w:rsidRDefault="0072541D" w:rsidP="00C57E65"/>
    <w:p w14:paraId="577057A8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Trial Balance and General Ledger Integration:</w:t>
      </w:r>
    </w:p>
    <w:p w14:paraId="0BDFA3D2" w14:textId="77777777" w:rsidR="00C57E65" w:rsidRDefault="00C57E65" w:rsidP="00C57E65"/>
    <w:p w14:paraId="1D9C7653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Check that the trial balance and general ledger are included in the working paper file.</w:t>
      </w:r>
    </w:p>
    <w:p w14:paraId="37C1E3D2" w14:textId="77777777" w:rsidR="0072541D" w:rsidRDefault="0072541D" w:rsidP="00C57E65"/>
    <w:p w14:paraId="16740920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Financial Statements Format and Linkage:</w:t>
      </w:r>
    </w:p>
    <w:p w14:paraId="7C8EC239" w14:textId="77777777" w:rsidR="00C57E65" w:rsidRDefault="00C57E65" w:rsidP="00C57E65"/>
    <w:p w14:paraId="0BBE0E5B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Ensure financial statements are presented in the applicable format.</w:t>
      </w:r>
    </w:p>
    <w:p w14:paraId="15396019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Verify accurate linkage of financial statements to corresponding figures.</w:t>
      </w:r>
    </w:p>
    <w:p w14:paraId="534FD505" w14:textId="77777777" w:rsidR="0072541D" w:rsidRDefault="0072541D" w:rsidP="00C57E65"/>
    <w:p w14:paraId="55286AE9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Independence Checklist Confirmation:</w:t>
      </w:r>
    </w:p>
    <w:p w14:paraId="0A9A3F98" w14:textId="77777777" w:rsidR="00C57E65" w:rsidRDefault="00C57E65" w:rsidP="00C57E65"/>
    <w:p w14:paraId="5A86609E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Confirm the independence checklist is signed by the audit team.</w:t>
      </w:r>
    </w:p>
    <w:p w14:paraId="37C77BB2" w14:textId="77777777" w:rsidR="0072541D" w:rsidRDefault="0072541D" w:rsidP="00C57E65"/>
    <w:p w14:paraId="7035624A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Internal Control Assessment:</w:t>
      </w:r>
    </w:p>
    <w:p w14:paraId="4B08A95E" w14:textId="77777777" w:rsidR="00C57E65" w:rsidRDefault="00C57E65" w:rsidP="00C57E65"/>
    <w:p w14:paraId="265657FD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Review evidence of the proper assessment of internal controls.</w:t>
      </w:r>
    </w:p>
    <w:p w14:paraId="2D7DBFA6" w14:textId="77777777" w:rsidR="0072541D" w:rsidRDefault="0072541D" w:rsidP="00C57E65"/>
    <w:p w14:paraId="597A3A68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</w:rPr>
      </w:pPr>
      <w:r w:rsidRPr="00343DDA">
        <w:rPr>
          <w:b/>
          <w:bCs/>
          <w:sz w:val="22"/>
          <w:szCs w:val="22"/>
        </w:rPr>
        <w:t>Engagement Partner's Systems Understanding:</w:t>
      </w:r>
    </w:p>
    <w:p w14:paraId="411F9C25" w14:textId="77777777" w:rsidR="00C57E65" w:rsidRDefault="00C57E65" w:rsidP="00C57E65"/>
    <w:p w14:paraId="74B614A6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Confirm the engagement partner's understanding of client systems and procedures.</w:t>
      </w:r>
    </w:p>
    <w:p w14:paraId="1CE50B5D" w14:textId="77777777" w:rsidR="0072541D" w:rsidRDefault="0072541D" w:rsidP="00C57E65"/>
    <w:p w14:paraId="08432303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Materiality Level Mention:</w:t>
      </w:r>
    </w:p>
    <w:p w14:paraId="12A2E390" w14:textId="77777777" w:rsidR="00C57E65" w:rsidRDefault="00C57E65" w:rsidP="00C57E65"/>
    <w:p w14:paraId="0E00CB01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Verify that the auditor mentions the materiality level.</w:t>
      </w:r>
    </w:p>
    <w:p w14:paraId="657D7AED" w14:textId="77777777" w:rsidR="0072541D" w:rsidRDefault="0072541D" w:rsidP="00C57E65"/>
    <w:p w14:paraId="4F78A7F9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ERP Environment Verification:</w:t>
      </w:r>
    </w:p>
    <w:p w14:paraId="62D0E7A7" w14:textId="77777777" w:rsidR="00C57E65" w:rsidRDefault="00C57E65" w:rsidP="00C57E65"/>
    <w:p w14:paraId="0353D69A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Confirm the verification of controls for effective ERP internal controls of the client.</w:t>
      </w:r>
    </w:p>
    <w:p w14:paraId="028ED735" w14:textId="77777777" w:rsidR="0072541D" w:rsidRDefault="0072541D" w:rsidP="00C57E65"/>
    <w:p w14:paraId="425C78C2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Fixed Assets Detailed Schedules:</w:t>
      </w:r>
    </w:p>
    <w:p w14:paraId="709187C3" w14:textId="77777777" w:rsidR="00C57E65" w:rsidRDefault="00C57E65" w:rsidP="00C57E65"/>
    <w:p w14:paraId="1A123A27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Examine detailed schedules linked to lead schedules for fixed assets.</w:t>
      </w:r>
    </w:p>
    <w:p w14:paraId="484DBCD0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Confirm the attachment of fixed asset receipts.</w:t>
      </w:r>
    </w:p>
    <w:p w14:paraId="69515ED0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Verify evidence of physical verification exercises with the auditor present.</w:t>
      </w:r>
    </w:p>
    <w:p w14:paraId="62947296" w14:textId="77777777" w:rsidR="0072541D" w:rsidRDefault="0072541D" w:rsidP="00C57E65"/>
    <w:p w14:paraId="71AF36F0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Checklists Completeness:</w:t>
      </w:r>
    </w:p>
    <w:p w14:paraId="69DB8C2C" w14:textId="77777777" w:rsidR="00C57E65" w:rsidRDefault="00C57E65" w:rsidP="00C57E65"/>
    <w:p w14:paraId="269D5EE9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Ensure comprehensive checklists are completed and signed.</w:t>
      </w:r>
    </w:p>
    <w:p w14:paraId="4773F71F" w14:textId="77777777" w:rsidR="0072541D" w:rsidRDefault="0072541D" w:rsidP="00C57E65"/>
    <w:p w14:paraId="7E4ECBD6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Inventory:</w:t>
      </w:r>
    </w:p>
    <w:p w14:paraId="2FEEBD9D" w14:textId="77777777" w:rsidR="00C57E65" w:rsidRDefault="00C57E65" w:rsidP="00C57E65"/>
    <w:p w14:paraId="74ED0706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Confirm a physical count at a specific cutoff date reconciled to the period end date.</w:t>
      </w:r>
    </w:p>
    <w:p w14:paraId="44336CF6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Verify evidence of impairment testing and reconciliation of inventory and purchases.</w:t>
      </w:r>
    </w:p>
    <w:p w14:paraId="097A0B73" w14:textId="77777777" w:rsidR="0072541D" w:rsidRDefault="0072541D" w:rsidP="00C57E65"/>
    <w:p w14:paraId="03E7F5E8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</w:rPr>
      </w:pPr>
      <w:r w:rsidRPr="00343DDA">
        <w:rPr>
          <w:b/>
          <w:bCs/>
          <w:sz w:val="22"/>
          <w:szCs w:val="22"/>
        </w:rPr>
        <w:lastRenderedPageBreak/>
        <w:t>Detailed Audit File Review:</w:t>
      </w:r>
    </w:p>
    <w:p w14:paraId="74D18544" w14:textId="77777777" w:rsidR="00C57E65" w:rsidRDefault="00C57E65" w:rsidP="00C57E65"/>
    <w:p w14:paraId="24F2868E" w14:textId="77777777" w:rsidR="00C57E65" w:rsidRDefault="00C57E65" w:rsidP="003A3030">
      <w:pPr>
        <w:pStyle w:val="ListParagraph"/>
        <w:numPr>
          <w:ilvl w:val="0"/>
          <w:numId w:val="17"/>
        </w:numPr>
      </w:pPr>
      <w:r>
        <w:t>Thoroughly review compliance with each checklist point for disclosure, documentation, evidence, and procedural aspects.</w:t>
      </w:r>
    </w:p>
    <w:p w14:paraId="25EF0A76" w14:textId="77777777" w:rsidR="0072541D" w:rsidRDefault="0072541D" w:rsidP="00C57E65"/>
    <w:p w14:paraId="0720AB03" w14:textId="77777777" w:rsidR="00C57E65" w:rsidRPr="00343DDA" w:rsidRDefault="00C57E65" w:rsidP="00343DDA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343DDA">
        <w:rPr>
          <w:b/>
          <w:bCs/>
          <w:sz w:val="22"/>
          <w:szCs w:val="22"/>
        </w:rPr>
        <w:t>Final Validation:</w:t>
      </w:r>
    </w:p>
    <w:p w14:paraId="0B4D5920" w14:textId="77777777" w:rsidR="00C57E65" w:rsidRDefault="00C57E65" w:rsidP="00C57E65"/>
    <w:p w14:paraId="3160DB98" w14:textId="77777777" w:rsidR="00C57E65" w:rsidRDefault="00C57E65" w:rsidP="00556E96">
      <w:pPr>
        <w:pStyle w:val="ListParagraph"/>
        <w:numPr>
          <w:ilvl w:val="0"/>
          <w:numId w:val="17"/>
        </w:numPr>
      </w:pPr>
      <w:r>
        <w:t>Perform a final validation of the entire audit file, ensuring all requirements are met.</w:t>
      </w:r>
    </w:p>
    <w:p w14:paraId="76F5A373" w14:textId="77777777" w:rsidR="00556E96" w:rsidRDefault="00556E96" w:rsidP="00556E96"/>
    <w:p w14:paraId="3644AE1A" w14:textId="77777777" w:rsidR="00556E96" w:rsidRDefault="00556E96" w:rsidP="00556E96"/>
    <w:p w14:paraId="0464FD17" w14:textId="03D7DC90" w:rsidR="00EA3F51" w:rsidRPr="00C57E65" w:rsidRDefault="00EA3F51" w:rsidP="00C57E65"/>
    <w:sectPr w:rsidR="00EA3F51" w:rsidRPr="00C57E65" w:rsidSect="00A61278">
      <w:pgSz w:w="11906" w:h="16838"/>
      <w:pgMar w:top="1440" w:right="74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128E"/>
    <w:multiLevelType w:val="hybridMultilevel"/>
    <w:tmpl w:val="F5B48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3319"/>
    <w:multiLevelType w:val="hybridMultilevel"/>
    <w:tmpl w:val="E93C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A1CB3"/>
    <w:multiLevelType w:val="hybridMultilevel"/>
    <w:tmpl w:val="04381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D0F0B"/>
    <w:multiLevelType w:val="hybridMultilevel"/>
    <w:tmpl w:val="A1FE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478F3"/>
    <w:multiLevelType w:val="hybridMultilevel"/>
    <w:tmpl w:val="BE3ED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96351"/>
    <w:multiLevelType w:val="hybridMultilevel"/>
    <w:tmpl w:val="6B121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5335C"/>
    <w:multiLevelType w:val="hybridMultilevel"/>
    <w:tmpl w:val="73864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B5284"/>
    <w:multiLevelType w:val="hybridMultilevel"/>
    <w:tmpl w:val="BD585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8624A"/>
    <w:multiLevelType w:val="hybridMultilevel"/>
    <w:tmpl w:val="9EDCE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21D7E"/>
    <w:multiLevelType w:val="multilevel"/>
    <w:tmpl w:val="2584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C340CF"/>
    <w:multiLevelType w:val="hybridMultilevel"/>
    <w:tmpl w:val="03D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C76D0"/>
    <w:multiLevelType w:val="hybridMultilevel"/>
    <w:tmpl w:val="C53C0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71A19"/>
    <w:multiLevelType w:val="hybridMultilevel"/>
    <w:tmpl w:val="E4182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56745"/>
    <w:multiLevelType w:val="hybridMultilevel"/>
    <w:tmpl w:val="F78C4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B3E23"/>
    <w:multiLevelType w:val="singleLevel"/>
    <w:tmpl w:val="AD120E0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15" w15:restartNumberingAfterBreak="0">
    <w:nsid w:val="7E683B0A"/>
    <w:multiLevelType w:val="hybridMultilevel"/>
    <w:tmpl w:val="23746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0674F"/>
    <w:multiLevelType w:val="hybridMultilevel"/>
    <w:tmpl w:val="292E1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15"/>
  </w:num>
  <w:num w:numId="11">
    <w:abstractNumId w:val="13"/>
  </w:num>
  <w:num w:numId="12">
    <w:abstractNumId w:val="7"/>
  </w:num>
  <w:num w:numId="13">
    <w:abstractNumId w:val="1"/>
  </w:num>
  <w:num w:numId="14">
    <w:abstractNumId w:val="9"/>
  </w:num>
  <w:num w:numId="15">
    <w:abstractNumId w:val="11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61D69"/>
    <w:rsid w:val="00125125"/>
    <w:rsid w:val="001440D0"/>
    <w:rsid w:val="00155892"/>
    <w:rsid w:val="00211318"/>
    <w:rsid w:val="002E6BE2"/>
    <w:rsid w:val="00332F1D"/>
    <w:rsid w:val="00343DDA"/>
    <w:rsid w:val="00350617"/>
    <w:rsid w:val="00365D21"/>
    <w:rsid w:val="00366D91"/>
    <w:rsid w:val="003A3030"/>
    <w:rsid w:val="003E600B"/>
    <w:rsid w:val="00473A11"/>
    <w:rsid w:val="00481CFB"/>
    <w:rsid w:val="004A45BC"/>
    <w:rsid w:val="005474E4"/>
    <w:rsid w:val="00556E96"/>
    <w:rsid w:val="005623E7"/>
    <w:rsid w:val="005E71AD"/>
    <w:rsid w:val="00645F3A"/>
    <w:rsid w:val="0067046E"/>
    <w:rsid w:val="006A1C1E"/>
    <w:rsid w:val="006D5BCE"/>
    <w:rsid w:val="007007E3"/>
    <w:rsid w:val="00712891"/>
    <w:rsid w:val="00716832"/>
    <w:rsid w:val="0072541D"/>
    <w:rsid w:val="007A2801"/>
    <w:rsid w:val="007E2343"/>
    <w:rsid w:val="0084037B"/>
    <w:rsid w:val="00856035"/>
    <w:rsid w:val="008E5BD3"/>
    <w:rsid w:val="00951499"/>
    <w:rsid w:val="00986D4F"/>
    <w:rsid w:val="00A17E05"/>
    <w:rsid w:val="00A61278"/>
    <w:rsid w:val="00A62546"/>
    <w:rsid w:val="00A91927"/>
    <w:rsid w:val="00AD0A3C"/>
    <w:rsid w:val="00AE701B"/>
    <w:rsid w:val="00B13A40"/>
    <w:rsid w:val="00B733B5"/>
    <w:rsid w:val="00B827E8"/>
    <w:rsid w:val="00BA6477"/>
    <w:rsid w:val="00C23F05"/>
    <w:rsid w:val="00C475BF"/>
    <w:rsid w:val="00C57E65"/>
    <w:rsid w:val="00CB4AE3"/>
    <w:rsid w:val="00CD403E"/>
    <w:rsid w:val="00CE4ADB"/>
    <w:rsid w:val="00D012AC"/>
    <w:rsid w:val="00DB60D9"/>
    <w:rsid w:val="00DF3BEC"/>
    <w:rsid w:val="00DF58D4"/>
    <w:rsid w:val="00E05F4E"/>
    <w:rsid w:val="00E5571E"/>
    <w:rsid w:val="00EA3F51"/>
    <w:rsid w:val="00EA6C99"/>
    <w:rsid w:val="00F0204A"/>
    <w:rsid w:val="00F02C70"/>
    <w:rsid w:val="00F11EEA"/>
    <w:rsid w:val="00F3482B"/>
    <w:rsid w:val="00F711AA"/>
    <w:rsid w:val="00FA734A"/>
    <w:rsid w:val="0661774A"/>
    <w:rsid w:val="6516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A4CB2"/>
  <w15:docId w15:val="{908D2EBB-7447-400D-A201-84A6ACED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99"/>
    <w:unhideWhenUsed/>
    <w:rsid w:val="00F34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3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79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2923227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508177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286560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51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9981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636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4600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3182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5972110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531510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1771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557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9913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346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5219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7761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38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7297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6739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8424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4782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2448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3910772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301996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36416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9418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77917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628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50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4606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88567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5340553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309127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3275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3019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6082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524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1165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670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1943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39296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7478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5802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6303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QCR;nj</dc:creator>
  <cp:lastModifiedBy>Nowmitta Jahanzaib</cp:lastModifiedBy>
  <cp:revision>3</cp:revision>
  <dcterms:created xsi:type="dcterms:W3CDTF">2024-04-04T06:06:00Z</dcterms:created>
  <dcterms:modified xsi:type="dcterms:W3CDTF">2024-04-04T06:06:00Z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1033-12.2.0.13362</vt:lpwstr>
  </property>
  <property fmtid="{D5CDD505-2E9C-101B-9397-08002B2CF9AE}" pid="3" name="ICV">
    <vt:lpwstr>2C5CB175EF9E48E699F358B43EF50797_11</vt:lpwstr>
  </property>
</Properties>
</file>